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03" w:rsidRPr="007E3003" w:rsidRDefault="007E3003" w:rsidP="007D6303">
      <w:pPr>
        <w:spacing w:after="0" w:line="276" w:lineRule="auto"/>
        <w:ind w:left="5529"/>
        <w:jc w:val="both"/>
        <w:rPr>
          <w:rFonts w:ascii="Times New Roman" w:hAnsi="Times New Roman" w:cs="Times New Roman"/>
          <w:sz w:val="28"/>
          <w:szCs w:val="28"/>
        </w:rPr>
      </w:pPr>
      <w:r w:rsidRPr="007E3003">
        <w:rPr>
          <w:rFonts w:ascii="Times New Roman" w:hAnsi="Times New Roman" w:cs="Times New Roman"/>
          <w:sz w:val="28"/>
          <w:szCs w:val="28"/>
        </w:rPr>
        <w:t xml:space="preserve">Утвержден постановлением Администрации городского округа </w:t>
      </w:r>
      <w:r>
        <w:rPr>
          <w:rFonts w:ascii="Times New Roman" w:hAnsi="Times New Roman" w:cs="Times New Roman"/>
          <w:sz w:val="28"/>
          <w:szCs w:val="28"/>
        </w:rPr>
        <w:t>Домодедово Московской области от__________№ ___________</w:t>
      </w:r>
    </w:p>
    <w:p w:rsidR="007E3003" w:rsidRPr="007E3003" w:rsidRDefault="007D6303" w:rsidP="007D6303">
      <w:pPr>
        <w:spacing w:after="0" w:line="276"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 </w:t>
      </w: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Административный регламент</w:t>
      </w: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7E3003" w:rsidRPr="007E3003" w:rsidRDefault="007E3003" w:rsidP="007D6303">
      <w:pPr>
        <w:spacing w:after="0" w:line="276" w:lineRule="auto"/>
        <w:jc w:val="both"/>
        <w:rPr>
          <w:rFonts w:ascii="Times New Roman" w:hAnsi="Times New Roman" w:cs="Times New Roman"/>
          <w:sz w:val="28"/>
          <w:szCs w:val="28"/>
        </w:rPr>
      </w:pP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I. Общие положения</w:t>
      </w:r>
    </w:p>
    <w:p w:rsidR="007E3003" w:rsidRPr="007E3003" w:rsidRDefault="007E3003" w:rsidP="007D6303">
      <w:pPr>
        <w:spacing w:after="0" w:line="276" w:lineRule="auto"/>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 Предмет регулирования административного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1.1. Настоящий 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регулирует отношения, возникающие в связи с предоставлением Услуги Администрацией городского округа Домодедово Московской области (далее –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 Перечень принятых сокращений: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1.2.4. Личный кабинет – сервис РПГУ, позволяющий заявителю получать информацию о ходе обработки запросов, поданных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1.2.5. МФЦ – многофункциональный центр предоставления государственных и муниципальных услуг в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 Круг заявителей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 Администрацию с запросом (далее – заявитель).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II. Стандарт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3. Наименование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3.1. Услуга «Утверждение схемы раздела или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4. Наименование органа местного самоуправления муниципального образования Московской области, предоставляющего Услугу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Домодедово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4.2. Непосредственное предоставление Услуги осуществляет орган Администрации – Комитет по управлению имуществом Администрации городского округа Домодедово Московской области (далее структурное подразделение).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5. Результат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5.1.1.1. в случае, если целью обращения заявителя является утверждение схемы раздела земельных участков, находящихся в муниципальной собственности решение о предоставлении Услуги оформляется в виде: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5.1.1.2. в случае, если целью обращения заявителя является утверждение схемы объединения земельных участков, находящихся в муниципальной собственности решение о предоставлении Услуги оформляется в виде: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5.2.1. в форме электронного документа в Личный кабинет на РПГУ. Результат предоставления Услуги (независимо от принятого решения) </w:t>
      </w:r>
      <w:r w:rsidRPr="007E3003">
        <w:rPr>
          <w:rFonts w:ascii="Times New Roman" w:hAnsi="Times New Roman" w:cs="Times New Roman"/>
          <w:sz w:val="28"/>
          <w:szCs w:val="28"/>
        </w:rPr>
        <w:lastRenderedPageBreak/>
        <w:t>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5.2.3. лично в Администрации на бумажном носителе. В случае </w:t>
      </w:r>
      <w:proofErr w:type="spellStart"/>
      <w:r w:rsidRPr="007E3003">
        <w:rPr>
          <w:rFonts w:ascii="Times New Roman" w:hAnsi="Times New Roman" w:cs="Times New Roman"/>
          <w:sz w:val="28"/>
          <w:szCs w:val="28"/>
        </w:rPr>
        <w:t>неистребования</w:t>
      </w:r>
      <w:proofErr w:type="spellEnd"/>
      <w:r w:rsidRPr="007E3003">
        <w:rPr>
          <w:rFonts w:ascii="Times New Roman" w:hAnsi="Times New Roman" w:cs="Times New Roman"/>
          <w:sz w:val="28"/>
          <w:szCs w:val="28"/>
        </w:rPr>
        <w:t xml:space="preserve">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6. Срок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7. Правовые основания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городского округа Домодедово,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4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8. Исчерпывающий перечень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9. Исчерпывающий перечень оснований для отказа</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III Регламента.</w:t>
      </w:r>
    </w:p>
    <w:p w:rsid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103324" w:rsidRPr="007E3003" w:rsidRDefault="00103324"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10. Исчерпывающий перечень оснований для приостановления</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предоставления Услуги или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10.1.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w:t>
      </w:r>
      <w:r w:rsidRPr="007E3003">
        <w:rPr>
          <w:rFonts w:ascii="Times New Roman" w:hAnsi="Times New Roman" w:cs="Times New Roman"/>
          <w:sz w:val="28"/>
          <w:szCs w:val="28"/>
        </w:rPr>
        <w:lastRenderedPageBreak/>
        <w:t>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10.4. Заявитель вправе повторно обратиться в Администрацию с запросом после устранения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11. Размер платы, взимаемой с заявителя</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при предоставлении Услуги, и способы ее взимания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11.1. Услуга предоставляется бесплатно.</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12. Максимальный срок ожидания в очереди при подаче заявителем запроса и при получении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13. Срок регистрации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 Срок регистрации запроса в Администрации в случае, если он подан: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13.1.2. лично в Администрацию – в день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14. Требования к помещениям, в которых предоставляются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w:t>
      </w:r>
      <w:r w:rsidRPr="007E3003">
        <w:rPr>
          <w:rFonts w:ascii="Times New Roman" w:hAnsi="Times New Roman" w:cs="Times New Roman"/>
          <w:sz w:val="28"/>
          <w:szCs w:val="28"/>
        </w:rPr>
        <w:lastRenderedPageBreak/>
        <w:t>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14.2. Требования к помещениям, в которых предоставляются Услуги, размещаются на официальном сайте городского округа Домодедово, РПГУ.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15. Показатели качества и доступности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 Показателями качества и доступности Услуги, перечень которых размещен на официальном сайте городского округа Домодедово, а также на РПГУ,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15.1.1. Доступность электронных форм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15.1.4. Предоставление Услуги в соответствии с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E3003" w:rsidRPr="007E3003" w:rsidRDefault="007E3003" w:rsidP="00103324">
      <w:pPr>
        <w:spacing w:after="0" w:line="276" w:lineRule="auto"/>
        <w:ind w:firstLine="567"/>
        <w:jc w:val="center"/>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16.1. Услуги, которые являются необходимыми и обязательными для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 Информационные системы, используемые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16.2.1.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16.2.2.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16.2.3.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 Особенности предоставления Услуги в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w:t>
      </w:r>
      <w:r w:rsidRPr="007E3003">
        <w:rPr>
          <w:rFonts w:ascii="Times New Roman" w:hAnsi="Times New Roman" w:cs="Times New Roman"/>
          <w:sz w:val="28"/>
          <w:szCs w:val="28"/>
        </w:rPr>
        <w:lastRenderedPageBreak/>
        <w:t>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CD1F48">
        <w:rPr>
          <w:rFonts w:ascii="Times New Roman" w:hAnsi="Times New Roman" w:cs="Times New Roman"/>
          <w:sz w:val="28"/>
          <w:szCs w:val="28"/>
        </w:rPr>
        <w:t xml:space="preserve"> </w:t>
      </w:r>
      <w:r w:rsidRPr="007E3003">
        <w:rPr>
          <w:rFonts w:ascii="Times New Roman" w:hAnsi="Times New Roman" w:cs="Times New Roman"/>
          <w:sz w:val="28"/>
          <w:szCs w:val="28"/>
        </w:rPr>
        <w:t>№ 210-ФЗ), постановлением Правительства Российской Федерации от 22.12.</w:t>
      </w:r>
      <w:r w:rsidR="00103324">
        <w:rPr>
          <w:rFonts w:ascii="Times New Roman" w:hAnsi="Times New Roman" w:cs="Times New Roman"/>
          <w:sz w:val="28"/>
          <w:szCs w:val="28"/>
        </w:rPr>
        <w:t xml:space="preserve">2012 г. </w:t>
      </w:r>
      <w:r w:rsidRPr="007E3003">
        <w:rPr>
          <w:rFonts w:ascii="Times New Roman" w:hAnsi="Times New Roman" w:cs="Times New Roman"/>
          <w:sz w:val="28"/>
          <w:szCs w:val="28"/>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16.3.4. Перечень МФЦ Московской области размещен на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16.3.5. В МФЦ исключается взаимодействие заявителя с должностными лицами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 Особенности предоставления Услуги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16.4.3. Требования к форматам запросов и иных документов, представляемых в форме электронных документов, необходимых для </w:t>
      </w:r>
      <w:r w:rsidRPr="007E3003">
        <w:rPr>
          <w:rFonts w:ascii="Times New Roman" w:hAnsi="Times New Roman" w:cs="Times New Roman"/>
          <w:sz w:val="28"/>
          <w:szCs w:val="28"/>
        </w:rPr>
        <w:lastRenderedPageBreak/>
        <w:t>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III. Состав, последовательность</w:t>
      </w: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и сроки выполнения административных процедур</w:t>
      </w:r>
    </w:p>
    <w:p w:rsidR="007E3003" w:rsidRPr="007E3003" w:rsidRDefault="007E3003" w:rsidP="00CD1F48">
      <w:pPr>
        <w:spacing w:after="0" w:line="276" w:lineRule="auto"/>
        <w:ind w:firstLine="567"/>
        <w:jc w:val="center"/>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17. Варианты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 Перечень вариантов: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 Вариант 1.</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17.1.2. Вариант 2.</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17.1.3. Вариант 3.</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17.1.4. Вариант 4.</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17.1.5. Вариант 5.</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17.1.6. Вариант 6.</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17.1.7. Вариант 7.</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17.1.8. Вариант 8.</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17.1.9. Вариант 9.</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17.1.10. Вариант 10.</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17.1.11. Вариант 11.</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17.1.12. Вариант 12.</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17.1.13. Вариант 13.</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17.1.14. Вариант 14.</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17.1.15. Вариант 15.</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17.1.16. Вариант 16.</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w:t>
      </w:r>
      <w:r w:rsidRPr="007E3003">
        <w:rPr>
          <w:rFonts w:ascii="Times New Roman" w:hAnsi="Times New Roman" w:cs="Times New Roman"/>
          <w:sz w:val="28"/>
          <w:szCs w:val="28"/>
        </w:rPr>
        <w:lastRenderedPageBreak/>
        <w:t>заявлением о необходимости исправления опечаток и ошибок, составленным в свободной форме, в котором содержится указание на их описание.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5 (пяти) рабочих дней со дня регистрации такого заявления.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почтовым отправлением, по электронной почте в срок, не превышающий 5 (пяти) рабочих дней со дня обнаружения таких опечаток и ошибок.</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17.3. Выдача дубликата документа, выданного по результатам предоставления Услуги, не предусмотрена.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18. Описание административной процедуры профилирования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18.1. Вариант определяется путем профилирования заявителя в соответствии с Приложением 6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19. Описание вариантов</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 Для вариантов 1, 4, 7, указанных в подпунктах 17.1.1, 17.1.4, 17.1.7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19.1.3.4.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19.1.4.1. Выписка из Единого государственного реестра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19.1.4.2.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19.1.4.3.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Запрос оформляется в соответствии с Приложением 7 к Регламенту. К запросу прилагаются документы, указанные в пункте 19.1.3 Регламента. Заявителем по собственной инициативе могут быть предс</w:t>
      </w:r>
      <w:r w:rsidR="00CD1F48">
        <w:rPr>
          <w:rFonts w:ascii="Times New Roman" w:hAnsi="Times New Roman" w:cs="Times New Roman"/>
          <w:sz w:val="28"/>
          <w:szCs w:val="28"/>
        </w:rPr>
        <w:t xml:space="preserve">тавлены документы, указанные в </w:t>
      </w:r>
      <w:r w:rsidRPr="007E3003">
        <w:rPr>
          <w:rFonts w:ascii="Times New Roman" w:hAnsi="Times New Roman" w:cs="Times New Roman"/>
          <w:sz w:val="28"/>
          <w:szCs w:val="28"/>
        </w:rPr>
        <w:t xml:space="preserve">пункте 19.1.4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w:t>
      </w:r>
      <w:r w:rsidRPr="007E3003">
        <w:rPr>
          <w:rFonts w:ascii="Times New Roman" w:hAnsi="Times New Roman" w:cs="Times New Roman"/>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Московской области (далее ⁠-⁠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w:t>
      </w:r>
      <w:r w:rsidRPr="007E3003">
        <w:rPr>
          <w:rFonts w:ascii="Times New Roman" w:hAnsi="Times New Roman" w:cs="Times New Roman"/>
          <w:sz w:val="28"/>
          <w:szCs w:val="28"/>
        </w:rPr>
        <w:lastRenderedPageBreak/>
        <w:t>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w:t>
      </w:r>
      <w:r w:rsidRPr="007E3003">
        <w:rPr>
          <w:rFonts w:ascii="Times New Roman" w:hAnsi="Times New Roman" w:cs="Times New Roman"/>
          <w:sz w:val="28"/>
          <w:szCs w:val="28"/>
        </w:rPr>
        <w:lastRenderedPageBreak/>
        <w:t>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 Для вариантов 2, 3, 6, указанных в подпунктах 17.1.2, 17.1.3, 17.1.6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19.2.3.4.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19.2.4.1.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19.2.4.2.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7 к Регламенту. К запросу прилагаются документы, указанные в пункте 19.2.3 Регламента. Заявителем по собственной инициативе могут быть представлены документы, указанные </w:t>
      </w:r>
      <w:proofErr w:type="gramStart"/>
      <w:r w:rsidRPr="007E3003">
        <w:rPr>
          <w:rFonts w:ascii="Times New Roman" w:hAnsi="Times New Roman" w:cs="Times New Roman"/>
          <w:sz w:val="28"/>
          <w:szCs w:val="28"/>
        </w:rPr>
        <w:t>в  пункте</w:t>
      </w:r>
      <w:proofErr w:type="gramEnd"/>
      <w:r w:rsidRPr="007E3003">
        <w:rPr>
          <w:rFonts w:ascii="Times New Roman" w:hAnsi="Times New Roman" w:cs="Times New Roman"/>
          <w:sz w:val="28"/>
          <w:szCs w:val="28"/>
        </w:rPr>
        <w:t xml:space="preserve"> 19.2.4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w:t>
      </w:r>
      <w:r w:rsidRPr="007E3003">
        <w:rPr>
          <w:rFonts w:ascii="Times New Roman" w:hAnsi="Times New Roman" w:cs="Times New Roman"/>
          <w:sz w:val="28"/>
          <w:szCs w:val="28"/>
        </w:rPr>
        <w:lastRenderedPageBreak/>
        <w:t>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В данном запросе запрашиваются сведения о государственной регистрации рождения ребенка (детей) (при наличии технической возможности).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участке: кадастровой стоимости земельного участка, наличии </w:t>
      </w:r>
      <w:r w:rsidRPr="007E3003">
        <w:rPr>
          <w:rFonts w:ascii="Times New Roman" w:hAnsi="Times New Roman" w:cs="Times New Roman"/>
          <w:sz w:val="28"/>
          <w:szCs w:val="28"/>
        </w:rPr>
        <w:lastRenderedPageBreak/>
        <w:t xml:space="preserve">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19.2.7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w:t>
      </w:r>
      <w:r w:rsidRPr="007E3003">
        <w:rPr>
          <w:rFonts w:ascii="Times New Roman" w:hAnsi="Times New Roman" w:cs="Times New Roman"/>
          <w:sz w:val="28"/>
          <w:szCs w:val="28"/>
        </w:rPr>
        <w:lastRenderedPageBreak/>
        <w:t>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 Для вариантов 5, 8, указанных в подпунктах 17.1.5, 17.1.8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 xml:space="preserve">19.3.3.4.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19.3.4.1. Выписка из Единого государственного реестра индивидуальных предпринимателей.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19.3.4.2.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19.3.4.3.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7 к Регламенту. К запросу прилагаются документы, указанные в пункте 19.3.3 Регламента. Заявителем по собственной инициативе могут быть представлены документы, указанные </w:t>
      </w:r>
      <w:proofErr w:type="gramStart"/>
      <w:r w:rsidRPr="007E3003">
        <w:rPr>
          <w:rFonts w:ascii="Times New Roman" w:hAnsi="Times New Roman" w:cs="Times New Roman"/>
          <w:sz w:val="28"/>
          <w:szCs w:val="28"/>
        </w:rPr>
        <w:t>в  пункте</w:t>
      </w:r>
      <w:proofErr w:type="gramEnd"/>
      <w:r w:rsidRPr="007E3003">
        <w:rPr>
          <w:rFonts w:ascii="Times New Roman" w:hAnsi="Times New Roman" w:cs="Times New Roman"/>
          <w:sz w:val="28"/>
          <w:szCs w:val="28"/>
        </w:rPr>
        <w:t xml:space="preserve"> 19.3.4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w:t>
      </w:r>
      <w:r w:rsidRPr="007E3003">
        <w:rPr>
          <w:rFonts w:ascii="Times New Roman" w:hAnsi="Times New Roman" w:cs="Times New Roman"/>
          <w:sz w:val="28"/>
          <w:szCs w:val="28"/>
        </w:rPr>
        <w:lastRenderedPageBreak/>
        <w:t>для предоставления Услуги, предусмотренных пунктом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w:t>
      </w:r>
      <w:r w:rsidRPr="007E3003">
        <w:rPr>
          <w:rFonts w:ascii="Times New Roman" w:hAnsi="Times New Roman" w:cs="Times New Roman"/>
          <w:sz w:val="28"/>
          <w:szCs w:val="28"/>
        </w:rPr>
        <w:lastRenderedPageBreak/>
        <w:t>об отказе в ее предоставлении по форме согласно Приложению 3 к Регламенту. Основания для отказа в предоставлении Услуги указаны в пункте 19.3.7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w:t>
      </w:r>
      <w:r w:rsidRPr="007E3003">
        <w:rPr>
          <w:rFonts w:ascii="Times New Roman" w:hAnsi="Times New Roman" w:cs="Times New Roman"/>
          <w:sz w:val="28"/>
          <w:szCs w:val="28"/>
        </w:rPr>
        <w:lastRenderedPageBreak/>
        <w:t>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 Для вариантов 9, 12, 15, указанных в подпунктах 17.1.9, 17.1.12, 17.1.15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19.4.3.4.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xml:space="preserve">) (в случае, если </w:t>
      </w:r>
      <w:r w:rsidRPr="007E3003">
        <w:rPr>
          <w:rFonts w:ascii="Times New Roman" w:hAnsi="Times New Roman" w:cs="Times New Roman"/>
          <w:sz w:val="28"/>
          <w:szCs w:val="28"/>
        </w:rPr>
        <w:lastRenderedPageBreak/>
        <w:t>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19.4.3.8. Сообщение заявителя (заявителей), содержащее перечень всех зданий, сооружений, расположенных на образуемых(ом) земельных(ом) </w:t>
      </w:r>
      <w:r w:rsidRPr="007E3003">
        <w:rPr>
          <w:rFonts w:ascii="Times New Roman" w:hAnsi="Times New Roman" w:cs="Times New Roman"/>
          <w:sz w:val="28"/>
          <w:szCs w:val="28"/>
        </w:rPr>
        <w:lastRenderedPageBreak/>
        <w:t>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19.4.4.1. Выписка из Единого государственного реестра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19.4.4.2.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19.4.4.3.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19.4.7.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19.4.7.14.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w:t>
      </w:r>
      <w:r w:rsidRPr="007E3003">
        <w:rPr>
          <w:rFonts w:ascii="Times New Roman" w:hAnsi="Times New Roman" w:cs="Times New Roman"/>
          <w:sz w:val="28"/>
          <w:szCs w:val="28"/>
        </w:rPr>
        <w:lastRenderedPageBreak/>
        <w:t>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19.4.3 Регламента. Заявителем по собственной инициативе могут быть представлены документы, указанные </w:t>
      </w:r>
      <w:proofErr w:type="gramStart"/>
      <w:r w:rsidRPr="007E3003">
        <w:rPr>
          <w:rFonts w:ascii="Times New Roman" w:hAnsi="Times New Roman" w:cs="Times New Roman"/>
          <w:sz w:val="28"/>
          <w:szCs w:val="28"/>
        </w:rPr>
        <w:t>в  пункте</w:t>
      </w:r>
      <w:proofErr w:type="gramEnd"/>
      <w:r w:rsidRPr="007E3003">
        <w:rPr>
          <w:rFonts w:ascii="Times New Roman" w:hAnsi="Times New Roman" w:cs="Times New Roman"/>
          <w:sz w:val="28"/>
          <w:szCs w:val="28"/>
        </w:rPr>
        <w:t xml:space="preserve"> 19.4.4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w:t>
      </w:r>
      <w:r w:rsidRPr="007E3003">
        <w:rPr>
          <w:rFonts w:ascii="Times New Roman" w:hAnsi="Times New Roman" w:cs="Times New Roman"/>
          <w:sz w:val="28"/>
          <w:szCs w:val="28"/>
        </w:rPr>
        <w:lastRenderedPageBreak/>
        <w:t>(представителя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w:t>
      </w:r>
      <w:r w:rsidRPr="007E3003">
        <w:rPr>
          <w:rFonts w:ascii="Times New Roman" w:hAnsi="Times New Roman" w:cs="Times New Roman"/>
          <w:sz w:val="28"/>
          <w:szCs w:val="28"/>
        </w:rPr>
        <w:lastRenderedPageBreak/>
        <w:t xml:space="preserve">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19.4.7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w:t>
      </w:r>
      <w:r w:rsidRPr="007E3003">
        <w:rPr>
          <w:rFonts w:ascii="Times New Roman" w:hAnsi="Times New Roman" w:cs="Times New Roman"/>
          <w:sz w:val="28"/>
          <w:szCs w:val="28"/>
        </w:rPr>
        <w:lastRenderedPageBreak/>
        <w:t>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 Для вариантов 10, 11, 14, указанных в подпунктах 17.1.10, 17.1.11, 17.1.14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7E3003">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19.5.3.4.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7E3003">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19.5.4.1.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19.5.4.2.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19.5.3 Регламента. Заявителем по собственной инициативе могут быть представлены документы, указанные </w:t>
      </w:r>
      <w:proofErr w:type="gramStart"/>
      <w:r w:rsidRPr="007E3003">
        <w:rPr>
          <w:rFonts w:ascii="Times New Roman" w:hAnsi="Times New Roman" w:cs="Times New Roman"/>
          <w:sz w:val="28"/>
          <w:szCs w:val="28"/>
        </w:rPr>
        <w:t>в  пункте</w:t>
      </w:r>
      <w:proofErr w:type="gramEnd"/>
      <w:r w:rsidRPr="007E3003">
        <w:rPr>
          <w:rFonts w:ascii="Times New Roman" w:hAnsi="Times New Roman" w:cs="Times New Roman"/>
          <w:sz w:val="28"/>
          <w:szCs w:val="28"/>
        </w:rPr>
        <w:t xml:space="preserve"> 19.5.4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w:t>
      </w:r>
      <w:r w:rsidRPr="007E3003">
        <w:rPr>
          <w:rFonts w:ascii="Times New Roman" w:hAnsi="Times New Roman" w:cs="Times New Roman"/>
          <w:sz w:val="28"/>
          <w:szCs w:val="28"/>
        </w:rPr>
        <w:lastRenderedPageBreak/>
        <w:t>на предмет наличия оснований для отказа в приеме документов, необходимых для предоставления Услуги, предусмотренных пунктом 19.5.5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В данном запросе запрашиваются сведения о государственной регистрации рождения ребенка (детей) (при наличии технической возможности).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w:t>
      </w:r>
      <w:r w:rsidRPr="007E3003">
        <w:rPr>
          <w:rFonts w:ascii="Times New Roman" w:hAnsi="Times New Roman" w:cs="Times New Roman"/>
          <w:sz w:val="28"/>
          <w:szCs w:val="28"/>
        </w:rPr>
        <w:lastRenderedPageBreak/>
        <w:t>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 </w:t>
      </w:r>
      <w:r w:rsidRPr="007E3003">
        <w:rPr>
          <w:rFonts w:ascii="Times New Roman" w:hAnsi="Times New Roman" w:cs="Times New Roman"/>
          <w:sz w:val="28"/>
          <w:szCs w:val="28"/>
        </w:rPr>
        <w:lastRenderedPageBreak/>
        <w:t>Основания для отказа в предоставлении Услуги указаны в пункте 19.5.7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 Для вариантов 13, 16, указанных в подпунктах 17.1.13, 17.1.16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19.6.3.4. Правоустанавливающие и (или) </w:t>
      </w:r>
      <w:proofErr w:type="spellStart"/>
      <w:r w:rsidRPr="007E3003">
        <w:rPr>
          <w:rFonts w:ascii="Times New Roman" w:hAnsi="Times New Roman" w:cs="Times New Roman"/>
          <w:sz w:val="28"/>
          <w:szCs w:val="28"/>
        </w:rPr>
        <w:t>правоудостоверяющие</w:t>
      </w:r>
      <w:proofErr w:type="spellEnd"/>
      <w:r w:rsidRPr="007E3003">
        <w:rPr>
          <w:rFonts w:ascii="Times New Roman" w:hAnsi="Times New Roman" w:cs="Times New Roman"/>
          <w:sz w:val="28"/>
          <w:szCs w:val="28"/>
        </w:rPr>
        <w:t xml:space="preserve"> документы на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19.6.3.5. Согласие землепользователя, субарендатора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19.6.3.6. Согласие залогодержателя земельного участка (в случае, если исходный(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находится(</w:t>
      </w:r>
      <w:proofErr w:type="spellStart"/>
      <w:r w:rsidRPr="007E3003">
        <w:rPr>
          <w:rFonts w:ascii="Times New Roman" w:hAnsi="Times New Roman" w:cs="Times New Roman"/>
          <w:sz w:val="28"/>
          <w:szCs w:val="28"/>
        </w:rPr>
        <w:t>ятся</w:t>
      </w:r>
      <w:proofErr w:type="spellEnd"/>
      <w:r w:rsidRPr="007E3003">
        <w:rPr>
          <w:rFonts w:ascii="Times New Roman" w:hAnsi="Times New Roman" w:cs="Times New Roman"/>
          <w:sz w:val="28"/>
          <w:szCs w:val="28"/>
        </w:rPr>
        <w:t>)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19.6.3.8.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w:t>
      </w:r>
      <w:r w:rsidRPr="007E3003">
        <w:rPr>
          <w:rFonts w:ascii="Times New Roman" w:hAnsi="Times New Roman" w:cs="Times New Roman"/>
          <w:sz w:val="28"/>
          <w:szCs w:val="28"/>
        </w:rPr>
        <w:lastRenderedPageBreak/>
        <w:t>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19.6.4.1. Выписка из Единого государственного реестра индивидуальных предпринимателей.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19.6.4.2.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19.6.4.3.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19.6.7.9. указанный в запросе земельный(</w:t>
      </w:r>
      <w:proofErr w:type="spellStart"/>
      <w:r w:rsidRPr="007E3003">
        <w:rPr>
          <w:rFonts w:ascii="Times New Roman" w:hAnsi="Times New Roman" w:cs="Times New Roman"/>
          <w:sz w:val="28"/>
          <w:szCs w:val="28"/>
        </w:rPr>
        <w:t>ые</w:t>
      </w:r>
      <w:proofErr w:type="spellEnd"/>
      <w:r w:rsidRPr="007E3003">
        <w:rPr>
          <w:rFonts w:ascii="Times New Roman" w:hAnsi="Times New Roman" w:cs="Times New Roman"/>
          <w:sz w:val="28"/>
          <w:szCs w:val="28"/>
        </w:rPr>
        <w:t>) участок(</w:t>
      </w:r>
      <w:proofErr w:type="spellStart"/>
      <w:r w:rsidRPr="007E3003">
        <w:rPr>
          <w:rFonts w:ascii="Times New Roman" w:hAnsi="Times New Roman" w:cs="Times New Roman"/>
          <w:sz w:val="28"/>
          <w:szCs w:val="28"/>
        </w:rPr>
        <w:t>ки</w:t>
      </w:r>
      <w:proofErr w:type="spellEnd"/>
      <w:r w:rsidRPr="007E3003">
        <w:rPr>
          <w:rFonts w:ascii="Times New Roman" w:hAnsi="Times New Roman" w:cs="Times New Roman"/>
          <w:sz w:val="28"/>
          <w:szCs w:val="28"/>
        </w:rPr>
        <w:t>) образован(ы) в результате раздела или объединения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19.6.7.10. отсутствие прав заявителя на объект капитального строительства, расположенный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19.6.3 Регламента. Заявителем по собственной инициативе могут быть представлены документы, указанные в пункте 19.6.4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r w:rsidRPr="007E3003">
        <w:rPr>
          <w:rFonts w:ascii="Times New Roman" w:hAnsi="Times New Roman" w:cs="Times New Roman"/>
          <w:sz w:val="28"/>
          <w:szCs w:val="28"/>
        </w:rPr>
        <w:lastRenderedPageBreak/>
        <w:t>(должностным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19.6.5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(об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для определения правообладателя(ей) земельного(</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 земельном участке: кадастровой стоимости земельного участка, наличии </w:t>
      </w:r>
      <w:r w:rsidRPr="007E3003">
        <w:rPr>
          <w:rFonts w:ascii="Times New Roman" w:hAnsi="Times New Roman" w:cs="Times New Roman"/>
          <w:sz w:val="28"/>
          <w:szCs w:val="28"/>
        </w:rPr>
        <w:lastRenderedPageBreak/>
        <w:t xml:space="preserve">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 В данном запросе запрашивается выписка из ЕГРН об объекте недвижимости (о здании и (или) сооружении расположенном(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на исходном(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земельном(</w:t>
      </w:r>
      <w:proofErr w:type="spellStart"/>
      <w:r w:rsidRPr="007E3003">
        <w:rPr>
          <w:rFonts w:ascii="Times New Roman" w:hAnsi="Times New Roman" w:cs="Times New Roman"/>
          <w:sz w:val="28"/>
          <w:szCs w:val="28"/>
        </w:rPr>
        <w:t>ых</w:t>
      </w:r>
      <w:proofErr w:type="spellEnd"/>
      <w:r w:rsidRPr="007E3003">
        <w:rPr>
          <w:rFonts w:ascii="Times New Roman" w:hAnsi="Times New Roman" w:cs="Times New Roman"/>
          <w:sz w:val="28"/>
          <w:szCs w:val="28"/>
        </w:rPr>
        <w:t>) участке(ах), либо уведомление об отсутствии объектов) для определения правообладателя объекта недвижимости, определения 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сособственника(</w:t>
      </w:r>
      <w:proofErr w:type="spellStart"/>
      <w:r w:rsidRPr="007E3003">
        <w:rPr>
          <w:rFonts w:ascii="Times New Roman" w:hAnsi="Times New Roman" w:cs="Times New Roman"/>
          <w:sz w:val="28"/>
          <w:szCs w:val="28"/>
        </w:rPr>
        <w:t>ов</w:t>
      </w:r>
      <w:proofErr w:type="spellEnd"/>
      <w:r w:rsidRPr="007E3003">
        <w:rPr>
          <w:rFonts w:ascii="Times New Roman" w:hAnsi="Times New Roman" w:cs="Times New Roman"/>
          <w:sz w:val="28"/>
          <w:szCs w:val="28"/>
        </w:rPr>
        <w:t xml:space="preserve">),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w:t>
      </w:r>
      <w:proofErr w:type="spellStart"/>
      <w:r w:rsidRPr="007E3003">
        <w:rPr>
          <w:rFonts w:ascii="Times New Roman" w:hAnsi="Times New Roman" w:cs="Times New Roman"/>
          <w:sz w:val="28"/>
          <w:szCs w:val="28"/>
        </w:rPr>
        <w:t>Росреестра</w:t>
      </w:r>
      <w:proofErr w:type="spellEnd"/>
      <w:r w:rsidRPr="007E3003">
        <w:rPr>
          <w:rFonts w:ascii="Times New Roman" w:hAnsi="Times New Roman" w:cs="Times New Roman"/>
          <w:sz w:val="28"/>
          <w:szCs w:val="28"/>
        </w:rPr>
        <w:t xml:space="preserve">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19.6.7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w:t>
      </w:r>
      <w:r w:rsidRPr="007E3003">
        <w:rPr>
          <w:rFonts w:ascii="Times New Roman" w:hAnsi="Times New Roman" w:cs="Times New Roman"/>
          <w:sz w:val="28"/>
          <w:szCs w:val="28"/>
        </w:rPr>
        <w:lastRenderedPageBreak/>
        <w:t>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IV. Формы контроля за исполнением Регламента</w:t>
      </w:r>
    </w:p>
    <w:p w:rsidR="007E3003" w:rsidRPr="007E3003" w:rsidRDefault="007E3003" w:rsidP="008C7BA7">
      <w:pPr>
        <w:spacing w:after="0" w:line="276" w:lineRule="auto"/>
        <w:ind w:firstLine="567"/>
        <w:jc w:val="center"/>
        <w:rPr>
          <w:rFonts w:ascii="Times New Roman" w:hAnsi="Times New Roman" w:cs="Times New Roman"/>
          <w:sz w:val="28"/>
          <w:szCs w:val="28"/>
        </w:rPr>
      </w:pP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20. Порядок осуществления текущего контроля за соблюдением</w:t>
      </w: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w:t>
      </w:r>
      <w:r w:rsidRPr="007E3003">
        <w:rPr>
          <w:rFonts w:ascii="Times New Roman" w:hAnsi="Times New Roman" w:cs="Times New Roman"/>
          <w:sz w:val="28"/>
          <w:szCs w:val="28"/>
        </w:rPr>
        <w:lastRenderedPageBreak/>
        <w:t xml:space="preserve">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20.2.1. Независимость.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20.2.2. Тщательность.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2836B8" w:rsidRPr="007E3003" w:rsidRDefault="002836B8"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23.1. Контроль за предоставлением Услуги осуществляется в порядке и формах, предусмотренными подразделами 20-22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w:t>
      </w:r>
      <w:r w:rsidRPr="007E3003">
        <w:rPr>
          <w:rFonts w:ascii="Times New Roman" w:hAnsi="Times New Roman" w:cs="Times New Roman"/>
          <w:sz w:val="28"/>
          <w:szCs w:val="28"/>
        </w:rPr>
        <w:lastRenderedPageBreak/>
        <w:t>предоставления Услуги и возможности досудебного рассмотрения обращений (жалоб) в процессе получения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МФЦ, а также их должностных лиц,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24. Способы информирования заявителей</w:t>
      </w: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о порядке досудебного (внесудебного) обжалования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городского округа Домодедово, МФЦ, Учредителя МФЦ, РПГУ, а также в ходе консультирования заявителей, в том числе по телефону, электронной почте и при личном приеме.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25. Формы и способы подачи заявителями жалобы</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w:t>
      </w:r>
      <w:r w:rsidRPr="007E3003">
        <w:rPr>
          <w:rFonts w:ascii="Times New Roman" w:hAnsi="Times New Roman" w:cs="Times New Roman"/>
          <w:sz w:val="28"/>
          <w:szCs w:val="28"/>
        </w:rPr>
        <w:lastRenderedPageBreak/>
        <w:t>месте его фактического нахождения), в том числе на личном приеме. Жалоба в письменной форме может быть также направлена по почте.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 В электронной форме жалоба может быть подана заявителем посредством: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25.4.1. Официального сайта Правительства Московской области в сети Интернет.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25.4.2. Официального сайта городского округа Домодедово, МФЦ, Учредителя МФЦ в сети Интернет.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25.6.2. В удовлетворении жалобы отказывается.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7709F"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w:t>
      </w:r>
      <w:bookmarkStart w:id="0" w:name="_GoBack"/>
      <w:bookmarkEnd w:id="0"/>
      <w:r w:rsidRPr="007E3003">
        <w:rPr>
          <w:rFonts w:ascii="Times New Roman" w:hAnsi="Times New Roman" w:cs="Times New Roman"/>
          <w:sz w:val="28"/>
          <w:szCs w:val="28"/>
        </w:rPr>
        <w:t>ция о порядке обжалования принятого решения.</w:t>
      </w:r>
    </w:p>
    <w:sectPr w:rsidR="0067709F" w:rsidRPr="007E3003" w:rsidSect="007D6303">
      <w:headerReference w:type="default" r:id="rId6"/>
      <w:pgSz w:w="11900" w:h="16840" w:code="9"/>
      <w:pgMar w:top="851" w:right="850" w:bottom="1134" w:left="1701" w:header="397" w:footer="6"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92" w:rsidRDefault="00E92092" w:rsidP="007E3003">
      <w:pPr>
        <w:spacing w:after="0" w:line="240" w:lineRule="auto"/>
      </w:pPr>
      <w:r>
        <w:separator/>
      </w:r>
    </w:p>
  </w:endnote>
  <w:endnote w:type="continuationSeparator" w:id="0">
    <w:p w:rsidR="00E92092" w:rsidRDefault="00E92092" w:rsidP="007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92" w:rsidRDefault="00E92092" w:rsidP="007E3003">
      <w:pPr>
        <w:spacing w:after="0" w:line="240" w:lineRule="auto"/>
      </w:pPr>
      <w:r>
        <w:separator/>
      </w:r>
    </w:p>
  </w:footnote>
  <w:footnote w:type="continuationSeparator" w:id="0">
    <w:p w:rsidR="00E92092" w:rsidRDefault="00E92092" w:rsidP="007E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729122"/>
      <w:docPartObj>
        <w:docPartGallery w:val="Page Numbers (Top of Page)"/>
        <w:docPartUnique/>
      </w:docPartObj>
    </w:sdtPr>
    <w:sdtContent>
      <w:p w:rsidR="00CD1F48" w:rsidRDefault="00CD1F48">
        <w:pPr>
          <w:pStyle w:val="a3"/>
          <w:jc w:val="center"/>
        </w:pPr>
        <w:r>
          <w:fldChar w:fldCharType="begin"/>
        </w:r>
        <w:r>
          <w:instrText>PAGE   \* MERGEFORMAT</w:instrText>
        </w:r>
        <w:r>
          <w:fldChar w:fldCharType="separate"/>
        </w:r>
        <w:r w:rsidR="002836B8">
          <w:rPr>
            <w:noProof/>
          </w:rPr>
          <w:t>77</w:t>
        </w:r>
        <w:r>
          <w:fldChar w:fldCharType="end"/>
        </w:r>
      </w:p>
    </w:sdtContent>
  </w:sdt>
  <w:p w:rsidR="00CD1F48" w:rsidRDefault="00CD1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3"/>
    <w:rsid w:val="00103324"/>
    <w:rsid w:val="002836B8"/>
    <w:rsid w:val="0032789A"/>
    <w:rsid w:val="003D563D"/>
    <w:rsid w:val="0067709F"/>
    <w:rsid w:val="006E35EC"/>
    <w:rsid w:val="007D6303"/>
    <w:rsid w:val="007E3003"/>
    <w:rsid w:val="008A7417"/>
    <w:rsid w:val="008C7BA7"/>
    <w:rsid w:val="00CD1F48"/>
    <w:rsid w:val="00E92092"/>
    <w:rsid w:val="00ED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6D6DA"/>
  <w15:chartTrackingRefBased/>
  <w15:docId w15:val="{921062C2-0627-49A2-88A1-8A44A57E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003"/>
  </w:style>
  <w:style w:type="paragraph" w:styleId="a5">
    <w:name w:val="footer"/>
    <w:basedOn w:val="a"/>
    <w:link w:val="a6"/>
    <w:uiPriority w:val="99"/>
    <w:unhideWhenUsed/>
    <w:rsid w:val="007E3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003"/>
  </w:style>
  <w:style w:type="paragraph" w:styleId="a7">
    <w:name w:val="Balloon Text"/>
    <w:basedOn w:val="a"/>
    <w:link w:val="a8"/>
    <w:uiPriority w:val="99"/>
    <w:semiHidden/>
    <w:unhideWhenUsed/>
    <w:rsid w:val="007E30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3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77</Pages>
  <Words>24614</Words>
  <Characters>140300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Кохонова Т.И.</dc:creator>
  <cp:keywords/>
  <dc:description/>
  <cp:lastModifiedBy>Николаева Н.Г.</cp:lastModifiedBy>
  <cp:revision>7</cp:revision>
  <cp:lastPrinted>2025-04-25T15:00:00Z</cp:lastPrinted>
  <dcterms:created xsi:type="dcterms:W3CDTF">2025-04-25T14:43:00Z</dcterms:created>
  <dcterms:modified xsi:type="dcterms:W3CDTF">2025-04-25T15:12:00Z</dcterms:modified>
</cp:coreProperties>
</file>